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6CBDC298" w:rsidR="00E028D0" w:rsidRPr="0055566A" w:rsidRDefault="004637CA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Sosyal Bilimler Meslek Yüksekokulu/Yüksekokul Sekreterliği</w:t>
            </w:r>
          </w:p>
        </w:tc>
      </w:tr>
      <w:tr w:rsidR="00E028D0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/Ad-Soyad</w:t>
            </w:r>
          </w:p>
        </w:tc>
        <w:tc>
          <w:tcPr>
            <w:tcW w:w="6350" w:type="dxa"/>
          </w:tcPr>
          <w:p w14:paraId="398ADFA1" w14:textId="04531852" w:rsidR="00E028D0" w:rsidRPr="0055566A" w:rsidRDefault="00415D9B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Yüksekokul Sekreteri </w:t>
            </w:r>
            <w:r w:rsidR="0033465A">
              <w:rPr>
                <w:rFonts w:ascii="Cambria" w:hAnsi="Cambria"/>
              </w:rPr>
              <w:t>Abdullah ÖZEL</w:t>
            </w:r>
          </w:p>
        </w:tc>
      </w:tr>
      <w:tr w:rsidR="00E028D0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698F80C0" w:rsidR="00E028D0" w:rsidRPr="00C50AC4" w:rsidRDefault="004637CA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Meslek Yüksekokul Müdürü</w:t>
            </w:r>
          </w:p>
        </w:tc>
      </w:tr>
      <w:tr w:rsidR="00E028D0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0FDF2FDB" w:rsidR="00E028D0" w:rsidRPr="00162334" w:rsidRDefault="00477129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Bilgisayar İşletmeni Türkan SEYHUN</w:t>
            </w:r>
          </w:p>
        </w:tc>
      </w:tr>
      <w:tr w:rsidR="00E028D0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D742DB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E028D0" w:rsidRPr="004349AE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4EE4B147" w14:textId="6B323DEE" w:rsidR="00E028D0" w:rsidRPr="0055566A" w:rsidRDefault="004E2827" w:rsidP="0006413F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4E2827">
              <w:rPr>
                <w:rFonts w:ascii="Cambria" w:hAnsi="Cambria"/>
                <w:b/>
                <w:color w:val="002060"/>
              </w:rPr>
              <w:t>Yüksekokulun idari yapısının kurulması, yönetilmesi ve denetlenmesini sağlamak, kurullara katılmak, bütçeyi hazırlamak, kadro ihtiyaçlarını belirlemek, iç kontrol, stratejik plan gibi çalışmalara katılmak.</w:t>
            </w:r>
          </w:p>
        </w:tc>
      </w:tr>
    </w:tbl>
    <w:p w14:paraId="1CEA37D0" w14:textId="5D9FA90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61AE1760" w14:textId="0739A161" w:rsidR="00E028D0" w:rsidRDefault="00E028D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16C033A8" w14:textId="66C2F71F" w:rsidR="007D1371" w:rsidRPr="006171EA" w:rsidRDefault="007D1371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>
              <w:t xml:space="preserve"> </w:t>
            </w:r>
            <w:r w:rsidRPr="006171EA">
              <w:rPr>
                <w:sz w:val="28"/>
                <w:szCs w:val="28"/>
              </w:rPr>
              <w:t xml:space="preserve">Yüksekokul Kurulu, Yüksekokul Yönetim Kurulu, Yüksekokul Disiplin Kurulu gündemlerini hazırlatmak ve toplantılara katılımı sağlamak, </w:t>
            </w:r>
          </w:p>
          <w:p w14:paraId="647A24BD" w14:textId="77777777" w:rsidR="007D1371" w:rsidRPr="006171EA" w:rsidRDefault="007D1371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 w:rsidRPr="006171EA">
              <w:rPr>
                <w:sz w:val="28"/>
                <w:szCs w:val="28"/>
              </w:rPr>
              <w:t xml:space="preserve">Yüksekokul Kurulu ile Yönetim Kurulunda oya katılmaksızın raportörlük görevini yapmak; bu kurullarda alınan kararların yazılması, imzalanması ve saklanmasını sağlamak, </w:t>
            </w:r>
          </w:p>
          <w:p w14:paraId="1312512F" w14:textId="77777777" w:rsidR="007D1371" w:rsidRPr="006171EA" w:rsidRDefault="007D1371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 w:rsidRPr="006171EA">
              <w:rPr>
                <w:sz w:val="28"/>
                <w:szCs w:val="28"/>
              </w:rPr>
              <w:t xml:space="preserve">Yüksekokul Kurulu ve Yönetim Kurulu kararlarının ilgili birimlere ve Üniversiteye iletilmesini sağlamak, </w:t>
            </w:r>
          </w:p>
          <w:p w14:paraId="4CE19B35" w14:textId="77777777" w:rsidR="007D1371" w:rsidRPr="006171EA" w:rsidRDefault="007D1371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 w:rsidRPr="006171EA">
              <w:rPr>
                <w:sz w:val="28"/>
                <w:szCs w:val="28"/>
              </w:rPr>
              <w:t xml:space="preserve">Yüksekokul İdari Teşkilatında bulunan birimler arasında uyumlu çalışmayı ve hizmetin yerine getirilmesini sağlamak ve denetlemek, </w:t>
            </w:r>
          </w:p>
          <w:p w14:paraId="0550A083" w14:textId="77777777" w:rsidR="007D1371" w:rsidRPr="006171EA" w:rsidRDefault="007D1371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 w:rsidRPr="006171EA">
              <w:rPr>
                <w:sz w:val="28"/>
                <w:szCs w:val="28"/>
              </w:rPr>
              <w:t xml:space="preserve">Yüksekokul bütçesinin hazırlanmasını ve kesinleşen bütçenin uygulanmasını sağlamak, </w:t>
            </w:r>
          </w:p>
          <w:p w14:paraId="7D3DCC53" w14:textId="77777777" w:rsidR="006171EA" w:rsidRPr="006171EA" w:rsidRDefault="007D1371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 w:rsidRPr="006171EA">
              <w:rPr>
                <w:sz w:val="28"/>
                <w:szCs w:val="28"/>
              </w:rPr>
              <w:t xml:space="preserve"> Gerçekleştirme görevlisi olarak, harcama talimatı üzerine; işin yaptırılması, mal veya hizmetin alınması, teslim almaya ilişkin işlemlerin yapılması, belgelendirilmesi ve ödeme için gerekli belgelerin hazırlanması görevlerini yürütmek, </w:t>
            </w:r>
          </w:p>
          <w:p w14:paraId="224526BA" w14:textId="77777777" w:rsidR="006171EA" w:rsidRPr="006171EA" w:rsidRDefault="007D1371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 w:rsidRPr="006171EA">
              <w:rPr>
                <w:sz w:val="28"/>
                <w:szCs w:val="28"/>
              </w:rPr>
              <w:t xml:space="preserve">Faaliyet raporu, iç denetim, stratejik plan hazırlama çalışmalarına katılmak, sonuçlarının takip edilerek zamanında ilgili birimlere ulaşmasını sağlamak, </w:t>
            </w:r>
          </w:p>
          <w:p w14:paraId="6BCC9BCC" w14:textId="77777777" w:rsidR="006171EA" w:rsidRPr="006171EA" w:rsidRDefault="007D1371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 w:rsidRPr="006171EA">
              <w:rPr>
                <w:sz w:val="28"/>
                <w:szCs w:val="28"/>
              </w:rPr>
              <w:t xml:space="preserve">Akademik eleman alınması ile ilgili evrakların hazırlanmasını sağlamak, </w:t>
            </w:r>
          </w:p>
          <w:p w14:paraId="66B2B7C1" w14:textId="77777777" w:rsidR="006171EA" w:rsidRPr="006171EA" w:rsidRDefault="007D1371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 w:rsidRPr="006171EA">
              <w:rPr>
                <w:sz w:val="28"/>
                <w:szCs w:val="28"/>
              </w:rPr>
              <w:t xml:space="preserve">Yazı işlerinden ve Personel bürosundan çıkacak her türlü yazı ve belgeyi kontrol etmek. </w:t>
            </w:r>
          </w:p>
          <w:p w14:paraId="3A5E42B2" w14:textId="77777777" w:rsidR="006171EA" w:rsidRPr="006171EA" w:rsidRDefault="007D1371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 w:rsidRPr="006171EA">
              <w:rPr>
                <w:sz w:val="28"/>
                <w:szCs w:val="28"/>
              </w:rPr>
              <w:t xml:space="preserve">Yüksekokul İdari Teşkilatında görevlendirilecek personel hakkında Müdüre öneride bulunmak. </w:t>
            </w:r>
          </w:p>
          <w:p w14:paraId="2E1BB9D7" w14:textId="77777777" w:rsidR="006171EA" w:rsidRPr="006171EA" w:rsidRDefault="007D1371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 w:rsidRPr="006171EA">
              <w:rPr>
                <w:sz w:val="28"/>
                <w:szCs w:val="28"/>
              </w:rPr>
              <w:t xml:space="preserve">Yüksekokul protokol, ziyaret ve tören işlerini düzenletmek. </w:t>
            </w:r>
          </w:p>
          <w:p w14:paraId="5961A367" w14:textId="77777777" w:rsidR="006171EA" w:rsidRPr="006171EA" w:rsidRDefault="007D1371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 w:rsidRPr="006171EA">
              <w:rPr>
                <w:sz w:val="28"/>
                <w:szCs w:val="28"/>
              </w:rPr>
              <w:t xml:space="preserve"> Birimler arasındaki evrak akışını düzenletmek. </w:t>
            </w:r>
          </w:p>
          <w:p w14:paraId="391E9B49" w14:textId="77777777" w:rsidR="006171EA" w:rsidRPr="006171EA" w:rsidRDefault="007D1371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 w:rsidRPr="006171EA">
              <w:rPr>
                <w:sz w:val="28"/>
                <w:szCs w:val="28"/>
              </w:rPr>
              <w:t xml:space="preserve">Personelin kadro ihtiyaçlarını planlamak. </w:t>
            </w:r>
          </w:p>
          <w:p w14:paraId="2B255EB5" w14:textId="77777777" w:rsidR="006171EA" w:rsidRPr="006171EA" w:rsidRDefault="007D1371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 w:rsidRPr="006171EA">
              <w:rPr>
                <w:sz w:val="28"/>
                <w:szCs w:val="28"/>
              </w:rPr>
              <w:t xml:space="preserve">İhalelerle ilgili hazırlıkları yürüttürmek. </w:t>
            </w:r>
          </w:p>
          <w:p w14:paraId="7570BD33" w14:textId="77777777" w:rsidR="006171EA" w:rsidRPr="006171EA" w:rsidRDefault="007D1371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 w:rsidRPr="006171EA">
              <w:rPr>
                <w:sz w:val="28"/>
                <w:szCs w:val="28"/>
              </w:rPr>
              <w:t xml:space="preserve">Özlük dosyalarının düzenli tutulup tutulmadığını kontrol etmek. </w:t>
            </w:r>
          </w:p>
          <w:p w14:paraId="57E4C269" w14:textId="77777777" w:rsidR="006171EA" w:rsidRPr="006171EA" w:rsidRDefault="007D1371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 w:rsidRPr="006171EA">
              <w:rPr>
                <w:sz w:val="28"/>
                <w:szCs w:val="28"/>
              </w:rPr>
              <w:t xml:space="preserve">Yüksekokul mallarını, kaynaklarını verimli ve ekonomik kullanmak. </w:t>
            </w:r>
          </w:p>
          <w:p w14:paraId="4FB7FE17" w14:textId="77777777" w:rsidR="006171EA" w:rsidRPr="006171EA" w:rsidRDefault="007D1371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 w:rsidRPr="006171EA">
              <w:rPr>
                <w:sz w:val="28"/>
                <w:szCs w:val="28"/>
              </w:rPr>
              <w:t xml:space="preserve">Savurganlıktan kaçınmak. </w:t>
            </w:r>
          </w:p>
          <w:p w14:paraId="517004CD" w14:textId="77777777" w:rsidR="006171EA" w:rsidRPr="006171EA" w:rsidRDefault="007D1371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 w:rsidRPr="006171EA">
              <w:rPr>
                <w:sz w:val="28"/>
                <w:szCs w:val="28"/>
              </w:rPr>
              <w:lastRenderedPageBreak/>
              <w:t xml:space="preserve">İdari çalışmalar ve eğitim-öğretim faaliyetlerinde kullanılacak makine teçhizatın temini sağlamak. </w:t>
            </w:r>
          </w:p>
          <w:p w14:paraId="5C5D1400" w14:textId="77777777" w:rsidR="006171EA" w:rsidRPr="006171EA" w:rsidRDefault="007D1371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 w:rsidRPr="006171EA">
              <w:rPr>
                <w:sz w:val="28"/>
                <w:szCs w:val="28"/>
              </w:rPr>
              <w:t>Çalışma odalarının düzenlenmesi ve dağıtılmasına yardımcı olmak.</w:t>
            </w:r>
          </w:p>
          <w:p w14:paraId="067B2448" w14:textId="77777777" w:rsidR="006171EA" w:rsidRPr="006171EA" w:rsidRDefault="007D1371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 w:rsidRPr="006171EA">
              <w:rPr>
                <w:sz w:val="28"/>
                <w:szCs w:val="28"/>
              </w:rPr>
              <w:t xml:space="preserve">Sivil savunma çalışmalarına katılmak, denetlemek. </w:t>
            </w:r>
          </w:p>
          <w:p w14:paraId="3FAB489B" w14:textId="77777777" w:rsidR="006171EA" w:rsidRPr="006171EA" w:rsidRDefault="007D1371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 w:rsidRPr="006171EA">
              <w:rPr>
                <w:sz w:val="28"/>
                <w:szCs w:val="28"/>
              </w:rPr>
              <w:t xml:space="preserve">Yüksekokulun etik kurallarına uymak, iç kontrol çalışmalarına katılmak. </w:t>
            </w:r>
          </w:p>
          <w:p w14:paraId="123CE050" w14:textId="77777777" w:rsidR="006171EA" w:rsidRPr="006171EA" w:rsidRDefault="007D1371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 w:rsidRPr="006171EA">
              <w:rPr>
                <w:sz w:val="28"/>
                <w:szCs w:val="28"/>
              </w:rPr>
              <w:t xml:space="preserve">Hassas ve riskli görevleri bulunduğunu bilmek ve buna göre hareket etmek. </w:t>
            </w:r>
          </w:p>
          <w:p w14:paraId="78CE2A0A" w14:textId="77777777" w:rsidR="006171EA" w:rsidRPr="006171EA" w:rsidRDefault="007D1371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 w:rsidRPr="006171EA">
              <w:rPr>
                <w:sz w:val="28"/>
                <w:szCs w:val="28"/>
              </w:rPr>
              <w:t xml:space="preserve">Personel arasında uyum, saygı ve işbirliğini tesis edecek önlemleri almak. </w:t>
            </w:r>
          </w:p>
          <w:p w14:paraId="7DE33CFC" w14:textId="77777777" w:rsidR="006171EA" w:rsidRPr="006171EA" w:rsidRDefault="007D1371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 w:rsidRPr="006171EA">
              <w:rPr>
                <w:sz w:val="28"/>
                <w:szCs w:val="28"/>
              </w:rPr>
              <w:t xml:space="preserve">Elemanları performanslarına göre değerlendirmek, performanslarını arttırmak için rotasyona tabi tutmak veya hizmet içi eğitim kurslarına katılmalarını sağlamak. </w:t>
            </w:r>
          </w:p>
          <w:p w14:paraId="0B7970EE" w14:textId="77777777" w:rsidR="006171EA" w:rsidRPr="006171EA" w:rsidRDefault="007D1371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 w:rsidRPr="006171EA">
              <w:rPr>
                <w:sz w:val="28"/>
                <w:szCs w:val="28"/>
              </w:rPr>
              <w:t xml:space="preserve">Taşınır kayıt ve işlemleri ile ilgili olarak düzenlenen belge ve cetvellerin mevzuata ve mali tablolara uygunluğunu kontrol etmek. </w:t>
            </w:r>
          </w:p>
          <w:p w14:paraId="69736179" w14:textId="77777777" w:rsidR="006171EA" w:rsidRPr="006171EA" w:rsidRDefault="007D1371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 w:rsidRPr="006171EA">
              <w:rPr>
                <w:sz w:val="28"/>
                <w:szCs w:val="28"/>
              </w:rPr>
              <w:t xml:space="preserve">Harcama Birimi Taşınır Mal Yönetim Hesabı Cetvelini imzalayarak harcama yetkilisine sunmak </w:t>
            </w:r>
          </w:p>
          <w:p w14:paraId="5E9F5BC8" w14:textId="77777777" w:rsidR="006171EA" w:rsidRPr="006171EA" w:rsidRDefault="007D1371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 w:rsidRPr="006171EA">
              <w:rPr>
                <w:sz w:val="28"/>
                <w:szCs w:val="28"/>
              </w:rPr>
              <w:t xml:space="preserve">Müdürün ve Rektörlüğün davet ettiği toplantılara katılmak. </w:t>
            </w:r>
          </w:p>
          <w:p w14:paraId="4A512127" w14:textId="2290FC79" w:rsidR="00501CB0" w:rsidRPr="006171EA" w:rsidRDefault="007D1371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 w:rsidRPr="006171EA">
              <w:rPr>
                <w:sz w:val="28"/>
                <w:szCs w:val="28"/>
              </w:rPr>
              <w:t>Müdür tarafından verilecek diğer idari görevleri yerine getirmek.</w:t>
            </w:r>
          </w:p>
          <w:p w14:paraId="34D366AB" w14:textId="77777777" w:rsidR="00501CB0" w:rsidRDefault="00501CB0" w:rsidP="00397BCF">
            <w:pPr>
              <w:pStyle w:val="AralkYok"/>
              <w:ind w:left="720"/>
              <w:jc w:val="both"/>
              <w:rPr>
                <w:rFonts w:ascii="Cambria" w:hAnsi="Cambria"/>
                <w:b/>
                <w:color w:val="002060"/>
              </w:rPr>
            </w:pPr>
          </w:p>
          <w:p w14:paraId="541D1D88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108B9DEF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637E4D24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7A6351DC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292839AE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51A69345" w14:textId="4F48711D" w:rsidR="00501CB0" w:rsidRPr="00892F41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E028D0" w:rsidRPr="004349AE" w14:paraId="01B704E2" w14:textId="77777777" w:rsidTr="000E0A26">
        <w:tc>
          <w:tcPr>
            <w:tcW w:w="5132" w:type="dxa"/>
            <w:shd w:val="clear" w:color="auto" w:fill="F2F2F2" w:themeFill="background1" w:themeFillShade="F2"/>
          </w:tcPr>
          <w:p w14:paraId="4744C2A5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3EC0CE2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E028D0" w:rsidRPr="004349AE" w14:paraId="333BB8D8" w14:textId="77777777" w:rsidTr="000E0A26">
        <w:tc>
          <w:tcPr>
            <w:tcW w:w="5132" w:type="dxa"/>
          </w:tcPr>
          <w:p w14:paraId="65431037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58D1FE1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9DE0FDE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D0955CF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F74D5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0B0D058F" w14:textId="7B01E9D4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</w:p>
          <w:p w14:paraId="0D9AEC95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122FAFEB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124B8D4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3C40D37" w14:textId="310B1C5B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E028D0" w:rsidRPr="004349AE" w14:paraId="30F56D62" w14:textId="77777777" w:rsidTr="000E0A26">
        <w:tc>
          <w:tcPr>
            <w:tcW w:w="5132" w:type="dxa"/>
          </w:tcPr>
          <w:p w14:paraId="152F0359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7A02EBF" w14:textId="38B10B0E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</w:p>
          <w:p w14:paraId="672E1ED0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6F611210" w14:textId="172CE99E" w:rsidR="00E028D0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77E05620" w14:textId="77777777" w:rsidR="00501CB0" w:rsidRPr="004349AE" w:rsidRDefault="00501CB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17EDB7A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3AB6B50E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0E4CBCD8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E0F8B" w14:textId="77777777" w:rsidR="00B40F16" w:rsidRDefault="00B40F16" w:rsidP="00534F7F">
      <w:pPr>
        <w:spacing w:after="0" w:line="240" w:lineRule="auto"/>
      </w:pPr>
      <w:r>
        <w:separator/>
      </w:r>
    </w:p>
  </w:endnote>
  <w:endnote w:type="continuationSeparator" w:id="0">
    <w:p w14:paraId="6C230F32" w14:textId="77777777" w:rsidR="00B40F16" w:rsidRDefault="00B40F1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39A3" w14:textId="77777777"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8E70" w14:textId="77777777"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CD4A" w14:textId="77777777"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B524" w14:textId="77777777" w:rsidR="00B40F16" w:rsidRDefault="00B40F16" w:rsidP="00534F7F">
      <w:pPr>
        <w:spacing w:after="0" w:line="240" w:lineRule="auto"/>
      </w:pPr>
      <w:r>
        <w:separator/>
      </w:r>
    </w:p>
  </w:footnote>
  <w:footnote w:type="continuationSeparator" w:id="0">
    <w:p w14:paraId="0713A81D" w14:textId="77777777" w:rsidR="00B40F16" w:rsidRDefault="00B40F1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6B9E" w14:textId="77777777"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09A4F76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AE79" w14:textId="77777777"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7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2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52978">
    <w:abstractNumId w:val="2"/>
  </w:num>
  <w:num w:numId="2" w16cid:durableId="897398194">
    <w:abstractNumId w:val="5"/>
  </w:num>
  <w:num w:numId="3" w16cid:durableId="1396930118">
    <w:abstractNumId w:val="8"/>
  </w:num>
  <w:num w:numId="4" w16cid:durableId="1487088842">
    <w:abstractNumId w:val="10"/>
  </w:num>
  <w:num w:numId="5" w16cid:durableId="1975986480">
    <w:abstractNumId w:val="7"/>
  </w:num>
  <w:num w:numId="6" w16cid:durableId="950355517">
    <w:abstractNumId w:val="0"/>
  </w:num>
  <w:num w:numId="7" w16cid:durableId="1982490869">
    <w:abstractNumId w:val="13"/>
  </w:num>
  <w:num w:numId="8" w16cid:durableId="1630865298">
    <w:abstractNumId w:val="11"/>
  </w:num>
  <w:num w:numId="9" w16cid:durableId="318073443">
    <w:abstractNumId w:val="6"/>
  </w:num>
  <w:num w:numId="10" w16cid:durableId="1747070977">
    <w:abstractNumId w:val="9"/>
  </w:num>
  <w:num w:numId="11" w16cid:durableId="556091284">
    <w:abstractNumId w:val="12"/>
  </w:num>
  <w:num w:numId="12" w16cid:durableId="158466934">
    <w:abstractNumId w:val="1"/>
  </w:num>
  <w:num w:numId="13" w16cid:durableId="337930125">
    <w:abstractNumId w:val="4"/>
  </w:num>
  <w:num w:numId="14" w16cid:durableId="1167550765">
    <w:abstractNumId w:val="14"/>
  </w:num>
  <w:num w:numId="15" w16cid:durableId="1217302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wMzMwN7cwMTY1szRS0lEKTi0uzszPAykwqgUAqhUW1iwAAAA="/>
  </w:docVars>
  <w:rsids>
    <w:rsidRoot w:val="0064705C"/>
    <w:rsid w:val="00033FAA"/>
    <w:rsid w:val="00060D46"/>
    <w:rsid w:val="00061C19"/>
    <w:rsid w:val="0006413F"/>
    <w:rsid w:val="000658D6"/>
    <w:rsid w:val="00086565"/>
    <w:rsid w:val="000872C6"/>
    <w:rsid w:val="000C04CC"/>
    <w:rsid w:val="000E0A26"/>
    <w:rsid w:val="001439D7"/>
    <w:rsid w:val="00164950"/>
    <w:rsid w:val="0016547C"/>
    <w:rsid w:val="001718A0"/>
    <w:rsid w:val="00172ADA"/>
    <w:rsid w:val="00182149"/>
    <w:rsid w:val="001842CA"/>
    <w:rsid w:val="00194EE6"/>
    <w:rsid w:val="001F4724"/>
    <w:rsid w:val="001F6791"/>
    <w:rsid w:val="00213C28"/>
    <w:rsid w:val="002215C4"/>
    <w:rsid w:val="00227FCA"/>
    <w:rsid w:val="0023302F"/>
    <w:rsid w:val="002368DF"/>
    <w:rsid w:val="00236E1E"/>
    <w:rsid w:val="0026786F"/>
    <w:rsid w:val="00283C80"/>
    <w:rsid w:val="002C0A2B"/>
    <w:rsid w:val="002D73A6"/>
    <w:rsid w:val="002F0C16"/>
    <w:rsid w:val="002F340D"/>
    <w:rsid w:val="003016C5"/>
    <w:rsid w:val="003148F2"/>
    <w:rsid w:val="003230A8"/>
    <w:rsid w:val="0033465A"/>
    <w:rsid w:val="00341062"/>
    <w:rsid w:val="00351AA8"/>
    <w:rsid w:val="003547F6"/>
    <w:rsid w:val="003617EF"/>
    <w:rsid w:val="00393BCE"/>
    <w:rsid w:val="00397BCF"/>
    <w:rsid w:val="003E62A7"/>
    <w:rsid w:val="004023B0"/>
    <w:rsid w:val="00415D9B"/>
    <w:rsid w:val="00416674"/>
    <w:rsid w:val="004168BD"/>
    <w:rsid w:val="004349AE"/>
    <w:rsid w:val="004461F0"/>
    <w:rsid w:val="004637CA"/>
    <w:rsid w:val="00477129"/>
    <w:rsid w:val="004B72EC"/>
    <w:rsid w:val="004D1C4B"/>
    <w:rsid w:val="004D5C19"/>
    <w:rsid w:val="004E2827"/>
    <w:rsid w:val="004F27F3"/>
    <w:rsid w:val="00501CB0"/>
    <w:rsid w:val="0050301A"/>
    <w:rsid w:val="00517BF1"/>
    <w:rsid w:val="00534F7F"/>
    <w:rsid w:val="00551B24"/>
    <w:rsid w:val="0055566A"/>
    <w:rsid w:val="00576D6C"/>
    <w:rsid w:val="005B3A94"/>
    <w:rsid w:val="005B5AD0"/>
    <w:rsid w:val="006041D4"/>
    <w:rsid w:val="00612E5C"/>
    <w:rsid w:val="0061636C"/>
    <w:rsid w:val="006171EA"/>
    <w:rsid w:val="00620943"/>
    <w:rsid w:val="0062150D"/>
    <w:rsid w:val="00624CC2"/>
    <w:rsid w:val="00635A92"/>
    <w:rsid w:val="0064364D"/>
    <w:rsid w:val="0064705C"/>
    <w:rsid w:val="00682A32"/>
    <w:rsid w:val="00694088"/>
    <w:rsid w:val="006D4902"/>
    <w:rsid w:val="00706420"/>
    <w:rsid w:val="00714096"/>
    <w:rsid w:val="00715C4E"/>
    <w:rsid w:val="0073606C"/>
    <w:rsid w:val="0075616C"/>
    <w:rsid w:val="00780970"/>
    <w:rsid w:val="00790A96"/>
    <w:rsid w:val="007B404B"/>
    <w:rsid w:val="007D1371"/>
    <w:rsid w:val="007D4382"/>
    <w:rsid w:val="00810A48"/>
    <w:rsid w:val="008151C8"/>
    <w:rsid w:val="0084227F"/>
    <w:rsid w:val="0086003A"/>
    <w:rsid w:val="00860A17"/>
    <w:rsid w:val="00882AA4"/>
    <w:rsid w:val="008950F3"/>
    <w:rsid w:val="008D371C"/>
    <w:rsid w:val="00916234"/>
    <w:rsid w:val="00936857"/>
    <w:rsid w:val="00940D30"/>
    <w:rsid w:val="00950FD2"/>
    <w:rsid w:val="00967268"/>
    <w:rsid w:val="009A241E"/>
    <w:rsid w:val="009C29C9"/>
    <w:rsid w:val="009C3535"/>
    <w:rsid w:val="009E0D1B"/>
    <w:rsid w:val="009F3AF6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83390"/>
    <w:rsid w:val="00A851E2"/>
    <w:rsid w:val="00A97326"/>
    <w:rsid w:val="00AD4199"/>
    <w:rsid w:val="00B02934"/>
    <w:rsid w:val="00B042C2"/>
    <w:rsid w:val="00B06EC8"/>
    <w:rsid w:val="00B40F16"/>
    <w:rsid w:val="00B912E6"/>
    <w:rsid w:val="00B94075"/>
    <w:rsid w:val="00BC7571"/>
    <w:rsid w:val="00BE1122"/>
    <w:rsid w:val="00C305C2"/>
    <w:rsid w:val="00C37B4F"/>
    <w:rsid w:val="00C8021C"/>
    <w:rsid w:val="00CA5628"/>
    <w:rsid w:val="00CB6A3F"/>
    <w:rsid w:val="00D23714"/>
    <w:rsid w:val="00D23EBC"/>
    <w:rsid w:val="00D32675"/>
    <w:rsid w:val="00D33025"/>
    <w:rsid w:val="00D676CE"/>
    <w:rsid w:val="00D775AD"/>
    <w:rsid w:val="00DA3D3B"/>
    <w:rsid w:val="00DB1312"/>
    <w:rsid w:val="00DD51A4"/>
    <w:rsid w:val="00DE1CD4"/>
    <w:rsid w:val="00DE7DA1"/>
    <w:rsid w:val="00E028D0"/>
    <w:rsid w:val="00E12DEA"/>
    <w:rsid w:val="00E13F11"/>
    <w:rsid w:val="00E36113"/>
    <w:rsid w:val="00E76089"/>
    <w:rsid w:val="00E87FEE"/>
    <w:rsid w:val="00ED2AD0"/>
    <w:rsid w:val="00EE3346"/>
    <w:rsid w:val="00F544B4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Ergül TAVUKCU</cp:lastModifiedBy>
  <cp:revision>9</cp:revision>
  <cp:lastPrinted>2022-06-29T11:23:00Z</cp:lastPrinted>
  <dcterms:created xsi:type="dcterms:W3CDTF">2022-06-29T11:57:00Z</dcterms:created>
  <dcterms:modified xsi:type="dcterms:W3CDTF">2023-10-03T08:15:00Z</dcterms:modified>
</cp:coreProperties>
</file>